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76 vom 10. Februar 2003</w:t>
      </w:r>
    </w:p>
    <w:p>
      <w:r>
        <w:t>GR Gerichte, 2003-02-10, DE</w:t>
      </w:r>
    </w:p>
    <w:p>
      <w:r>
        <w:rPr>
          <w:b/>
        </w:rPr>
        <w:t xml:space="preserve">Quelle: </w:t>
      </w:r>
      <w:r>
        <w:t>https://mcp.opencaselaw.ch/entscheid/gr_gerichte_ZF 2002 76</w:t>
      </w:r>
    </w:p>
    <w:p>
      <w:r>
        <w:t>FR: GR_GERICHTE ZF 2002 76 du 10 février 2003</w:t>
      </w:r>
    </w:p>
    <w:p>
      <w:r>
        <w:t>IT: GR_GERICHTE ZF 2002 76 del 10 febbraio 2003</w:t>
      </w:r>
    </w:p>
    <w:p>
      <w:pPr>
        <w:pStyle w:val="Heading2"/>
      </w:pPr>
      <w:r>
        <w:t>Regeste</w:t>
      </w:r>
    </w:p>
    <w:p>
      <w:r>
        <w:t>Stiftungsaufsicht (aufschiebende Wirkung/vorsorgliche Massnahmen) | Leitentscheid, publiziert als PKG 2003 1\x3Cbr\x3E | ZGB Personenrecht</w:t>
      </w:r>
    </w:p>
    <w:p>
      <w:pPr>
        <w:pStyle w:val="Heading2"/>
      </w:pPr>
      <w:r>
        <w:t>Erwägungen</w:t>
      </w:r>
    </w:p>
    <w:p>
      <w:r>
        <w:rPr>
          <w:b/>
        </w:rPr>
        <w:t>E. 28</w:t>
      </w:r>
    </w:p>
    <w:p>
      <w:r>
        <w:t>und 3 des angefochtenen Stiftungsratsbeschlusses keine unmittelbaren Folgen hät- ten, mit hinreichender Verständlichkeit ihre Einschätzung, dass der Beschluss allein keinerlei nicht wieder gut zu machenden Nachteile für die Beschwerdeführer her- aufbeschwörte. Damit hat eine genügende Auseinandersetzung mit ihren Rechts- begehren stattgefunden. b. Die Aufsichtsbeschwerde wurde der Stiftung schriftlich zur Vernehm- lassung bis am 8. November 2002 zugestellt, mit dem Hinweis die Aufsichtsbehörde habe zu prüfen, ob vorsorgliche oder superprovisorische Massnahmen zu verfügen seien. Am 28. Oktober 2002 fand ein Vortritt des Stiftungsratspräsidenten H. statt, an welchem er zum Thema der vorsorglichen Massnamen befragt wurde und worü- ber eine Aktennotiz erstellt wurde. Die Berufungskläger rügen eine Verletzung ihres Rechts auf Teilnahme an allen Verhandlungen und Beweiserhebungen. Bei dieser Befragung habe es sich jedenfalls um eine parteiöffentliche Verhandlung, allenfalls sogar um eine Beweiserhebung gehandelt. Zufolge Nichteinladung sei ihnen insbe- sondere verwehrt worden, den Stiftungsratspräsidenten zu befragen. Damit sind sie nicht zu hören. Gemäss Art. 7 VVG haben die Verwaltungsbehörden den von einem Entscheid Betroffenen Gelegenheit zur schriftlichen oder mündlichen Stellungnahme zu geben. Nach Art. 24 VVG ist im Verwaltungsbeschwerdeverfahren die Be- schwerde der beklagten Behörde zuzustellen und diese zur Stellungnahme innert angemessener Frist sowie zur Vorlage ihrer Akten aufzufordern. Weiteren Beteilig- ten kann ebenfalls Gelegenheit zur Stellungnahme gegeben werden. Wenn nötig, wird ein zweiter Schriftenwechsel angeordnet. Diese Vorschriften über den Schrif- tenwechsel verbieten nicht, eine Stellungnahme nur mündlich einzuholen. Dies vor- liegend um so mehr nicht, als sich das Thema auf die vorsorglichen Massnahmen beschränkte und diese Frage eilte, so dass die Vorinstanz naturgemäss vor der Hauptsache zu einem Entscheid kommen wollte. Durch ihren Antrag, die Massnah- men seien superprovisorisch, mithin ohne Anhörung der Gegenpartei zu verfügen, waren es nicht zuletzt die Beschwerdeführer, welche auf einen möglichst schnellen Zwischenentscheid drängten. Diesem Ziel war der Verzicht auf eine schriftliche Stel- lungnahme zugunsten einer mündlichen dienlich. Um eine Verhandlung nach dem Unmittelbarkeitsprinzip handelte es sich bei dieser Anhörung ebensowenig wie um eine Zeugenbefragung. So wie der Stiftung kein Recht einzuräumen war, die Be- schwerdeführer anlässlich der Abgabe ihrer Aufsichtsbeschwerde persönlich zu zi- tieren und zusätzlich zu befragen, war auch den Berufungsklägern keine Möglichkeit einzuräumen, den Stiftungsratspräsidenten als Partei oder als Zeuge zu befragen. Den Berufungsklägern, welche die vorsorglichen Massnahmen begehrt hatten, war das rechtliche Gehör bereits durch das eigene Rechtsbegehren gewährt worden.</w:t>
      </w:r>
    </w:p>
    <w:p>
      <w:r>
        <w:rPr>
          <w:b/>
        </w:rPr>
        <w:t>E. 29</w:t>
      </w:r>
    </w:p>
    <w:p>
      <w:r>
        <w:t>c. Die Berufungskläger rügen schliesslich eine Gehörsverletzung da- durch, dass ihnen eine vollständige Einsicht in die Verfahrensakten verweigert wor- den sei. Eine über die Befragung des Stiftungsratspräsidenten erstellte Aktennotiz sei ihnen erst auf zweite Anfrage hin ausgehändigt worden. Da ihnen die Akten des vorsorglichen Massnahmeverfahrens samt Aktennotiz über den Vortritt des Stif- tungsratspräsidenten tatsächlich zur Kenntnis gelangten, ist nicht einzusehen, in- wiefern ihnen durch eine -folgenlose- Verzögerung das Akteneinsichtsrecht verwei- gert worden sein soll. Falls es sich um eine Verletzung des Akteneinsichtsrechts handeln sollte, dann um eine geringfügige Verletzung, welche in dem mit umfassen- der Kognition ausgestatteten Berufungsverfahren durch das vollumfängliche Ein- sichtsrecht vollständig geheilt wurde. 7.a. Bezüglich der Verfahrenskosten und Prozessentschädigung ist eine gleichgerichtete Interessenlage wie im Vormundschaftsrecht (vgl. dazu PKG 1995 Nr. 6 E. 4a/c) hier deshalb nicht gegeben, weil sich zum einen zwei Privatrechts- subjekte gegenüber stehen und das EGZGB im Gegensatz zum Bereich des Vor- mundschaftsrechts (Art. 58) bei der Stiftungsaufsicht keine eigene Kostenordnung kennt. Aufgrund der Verweisung von Art. 64 Abs. 4 EGZGB kommt daher die ZPO sinngemäss zur Anwendung (vgl. auch Urteil der Zivilkammer vom 14.10.2002 i.S. W.E. gegen A. Stiftung, ZF 02 32, E. D/E). b. Ist die Berufung in allen Teilen abzuweisen, sind diesem Ausgang des Verfahrens entsprechend die Gerichtskosten in Anwendung von Art. 223 ZPO in Verbindung mit Art. 122 Abs. 1 ZPO vollständig den unterliegenden Berufungsklä- gern zu überbinden. c. Die Berufungsbeklagte hat eine Vernehmlassung eingelegt und bean- tragt, ihr eine, nicht näher bezifferte Prozessentschädigung zu Lasten der Beru- fungskläger zuzusprechen. In Anwendung von Art. 122 Abs. 2 ZPO haben die Be- rufungskläger, im gleichen Verhältnis wie sie kostenpflichtig werden, die obsie- gende Berufungsbeklagte für deren notwendigen Umtriebe im Berufungsverfahren grundsätzlich zu entschädigen. Zu ersetzen sind alle durch das Verfahren notwen- digerweise verursachten Kosten. Parteikosten sind praxisgemäss dann und inso- weit als notwendig zu betrachten, wenn sie zur sachgerechten und wirksamen Rechtsverfolgung oder Rechtsverteidigung als unerlässlich erscheinen. Die Beru- fungsbeklagte war im Berufungsverfahren nicht anwaltlich vertreten. Lässt sich eine obsiegende Partei im Berufungsverfahren nicht durch einen patentierten Rechtsan- walt vertreten, hat sie im Normalfall keinen Anspruch auf eine Prozessentschädi-</w:t>
      </w:r>
    </w:p>
    <w:p>
      <w:r>
        <w:rPr>
          <w:b/>
        </w:rPr>
        <w:t>E. 30</w:t>
      </w:r>
    </w:p>
    <w:p>
      <w:r>
        <w:t>gung. Zieht die Partei einen Vertreter bei, der nicht patentierter Rechtsanwalt ist, oder verficht sie ihre Sache selbst, so können behauptete Parteikosten nur unter dem Titel des Auslagenersatzes oder weiterer durch den Prozess verursachter Um- triebe der Partei selber entschädigt werden. Derartige Auslagen/Umtriebe sind je- doch nur ausnahmsweise, wo besondere Verhältnisse es rechtfertigen, zu ersetzen, beispielsweise wenn es sich um eine komplizierte Sache mit hohem Streitwert han- delt und die gehörige Interessenwahrung einen Arbeitsaufwand notwendig machte, der den Rahmen dessen überschreitet, was der Ansprecher oder dessen Organe üblicher- und zumutbarerweise nebenbei zur Besorgung der eigenen Angelegen- heiten auf sich zu nehmen haben (vgl. VPB 66 Nr. 3, BGE 125 II 518 E. 5b , 113 Ib 353 E. 6b; Kölz/Häner, a.a.O., Rz 1014). Dass die Ausarbeitung einer 12-seitigen Rechtsschrift als Antwort auf eine 18-seitige Berufungsschrift, verbunden mit entsprechendem Studium der Akten und Konsultation der Rechtsquellen, an sich ein erhebliches Zeitversäumnis darstellt ist offensichtlich. Weiter ist festzustellen, dass eine solche Verrichtung auch nicht zum üblichen Geschäftsgang der Stiftung Spital Z. Chur gehört und insofern einen Ver- fahrensschaden darstellt, als die betreffenden Personen während dieser Zeit nicht ihren angestammten Aufgaben nachgehen konnten. Der getätigte und objektiv als erforderlich zu bezeichnende Aufwand sprengt das, was einem Stiftungsratspräsi- denten an Aufwand zur Besorgung von Rechtshändeln nebenher noch zugemutet werden kann. Der Entschädigungsanspruch ist daher, auch bei Fehlen einer anwalt- licher Vertretung, im Grundsatz zu bejahen. Eine hilfsweise Anwendung der Hono- rarordnung des Anwaltsverbandes (vgl. PKG 1989 Nr. 11 E. 3a) kommt mangels Vertretung durch einen patentierten Rechtsanwalt von vorneherein nicht in Betracht. Da das Ausmass des parteieigenen Schadens ferner weder behauptet noch belegt wurde, setzt die Zivilkammer die Prozessentschädigung nach pflichtgemässem Er- messen, auf Grund der für eine gehörige Darlegung des eigenen Rechtsstand- punkts erforderlichen Aufwendungen, wie sie sich aus der Aktenlage ergeben, fest. Die vorliegende Situation ist vergleichbar mit jener, in der ein Rechtsanwalt in eige- ner Sache prozessiert und eine Reduktion auf die Hälfte des Anwaltstarifs ange- messen ist (vgl. Frank/Streuli/Messmer, Kommentar ZPO ZH, 3. A., Zürich 1997, N 4 zu § 69), oder mit jener der selbst prozessierenden Partei, die nicht Rechtsanwalt ist, und in der eine Reduktion zwischen einem Drittel und der Hälfte des Anwaltsta- rifs angemessen ist (ZR 61 Nr. 52 E. 7 S. 109).</w:t>
      </w:r>
    </w:p>
    <w:p>
      <w:r>
        <w:rPr>
          <w:b/>
        </w:rPr>
        <w:t>E. 31</w:t>
      </w:r>
    </w:p>
    <w:p>
      <w:r>
        <w:t>Demnach erkennt die Zivilkammer : 1. Die Berufung wird abgewiesen, soweit darauf einzutreten ist. 2. Die Kosten des Berufungsverfahrens von Fr. 5'480.–, bestehend aus der Ge- richtsgebühr von Fr. 5'000.– und der Schreibgebühr von Fr. 480.–, gehen unter solidarischer Haftbarkeit zu Lasten von X. und der Vereinigung P.. 3. X. und die Vereinigung P. sind solidarisch verpflichtet, die Stiftung Spital Z. Chur für das Berufungsverfahren mit 1'500 Franken zu entschädigen. 4. Mitteilung an: __________ Für die Zivilkammer des Kantonsgerichts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